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86" w:rsidRDefault="00342C46" w:rsidP="009D5586">
      <w:pPr>
        <w:jc w:val="center"/>
        <w:rPr>
          <w:b/>
        </w:rPr>
      </w:pPr>
      <w:r w:rsidRPr="00CB3B8A">
        <w:rPr>
          <w:b/>
        </w:rPr>
        <w:t xml:space="preserve">Feedback from </w:t>
      </w:r>
      <w:r w:rsidR="009D5586">
        <w:rPr>
          <w:b/>
        </w:rPr>
        <w:t xml:space="preserve">delivering effective family practice for families and significant others </w:t>
      </w:r>
      <w:r w:rsidRPr="00CB3B8A">
        <w:rPr>
          <w:b/>
        </w:rPr>
        <w:t>conference</w:t>
      </w:r>
    </w:p>
    <w:p w:rsidR="00F513F3" w:rsidRPr="00CB3B8A" w:rsidRDefault="009D5586" w:rsidP="009D5586">
      <w:pPr>
        <w:jc w:val="center"/>
        <w:rPr>
          <w:b/>
        </w:rPr>
      </w:pPr>
      <w:r>
        <w:rPr>
          <w:b/>
        </w:rPr>
        <w:t xml:space="preserve">Held at </w:t>
      </w:r>
      <w:proofErr w:type="spellStart"/>
      <w:r>
        <w:rPr>
          <w:b/>
        </w:rPr>
        <w:t>Newbold</w:t>
      </w:r>
      <w:proofErr w:type="spellEnd"/>
      <w:r>
        <w:rPr>
          <w:b/>
        </w:rPr>
        <w:t xml:space="preserve"> Revel on 28 Feb 2018.</w:t>
      </w:r>
    </w:p>
    <w:p w:rsidR="009D5586" w:rsidRDefault="009D5586">
      <w:r>
        <w:t>The feedback analysis is based on surveys completed on the day.  We will be trying to improve the response rate and a link to the online survey has been emailed around.</w:t>
      </w:r>
    </w:p>
    <w:p w:rsidR="00067A1A" w:rsidRDefault="009D5586" w:rsidP="00067A1A">
      <w:r>
        <w:t xml:space="preserve">There were a total of </w:t>
      </w:r>
      <w:r w:rsidR="00067A1A">
        <w:t xml:space="preserve">126 attendees.  This can be broken down by </w:t>
      </w:r>
      <w:r w:rsidR="00067A1A" w:rsidRPr="00067A1A">
        <w:t>28 partners, 89 prison and 9 from MOJ/HQ etc.</w:t>
      </w:r>
      <w:r w:rsidR="00067A1A">
        <w:t xml:space="preserve">  A total of 39 surveys were returned giving a response rate of 31%.  In part, this was on account of adverse weather conditions with many having to leave before the end of the day.  </w:t>
      </w:r>
    </w:p>
    <w:p w:rsidR="00067A1A" w:rsidRDefault="00067A1A" w:rsidP="00067A1A">
      <w:r>
        <w:t>The overall feedback of the event was incredibly positive with no negative responses received:</w:t>
      </w:r>
    </w:p>
    <w:p w:rsidR="00067A1A" w:rsidRPr="00067A1A" w:rsidRDefault="00067A1A" w:rsidP="00067A1A">
      <w:r>
        <w:rPr>
          <w:noProof/>
          <w:lang w:eastAsia="en-GB"/>
        </w:rPr>
        <w:drawing>
          <wp:inline distT="0" distB="0" distL="0" distR="0" wp14:anchorId="17855279" wp14:editId="1F3F934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42C46" w:rsidRPr="00C95D8F" w:rsidRDefault="00C95D8F">
      <w:pPr>
        <w:rPr>
          <w:b/>
        </w:rPr>
      </w:pPr>
      <w:r>
        <w:rPr>
          <w:b/>
        </w:rPr>
        <w:t>Aspects felt of most value to attendee</w:t>
      </w:r>
    </w:p>
    <w:p w:rsidR="005511D5" w:rsidRDefault="00342C46">
      <w:r>
        <w:t xml:space="preserve">The service user perspective was very well received and </w:t>
      </w:r>
      <w:r w:rsidR="00355287">
        <w:t xml:space="preserve">some attendees </w:t>
      </w:r>
      <w:r>
        <w:t>have asked if we could provide an audio or perhaps a</w:t>
      </w:r>
      <w:r w:rsidR="00355287">
        <w:t>rrange for it to be filmed</w:t>
      </w:r>
      <w:r>
        <w:t>.  Some establishments have said they would look to book hidden sentence training</w:t>
      </w:r>
      <w:r w:rsidR="00355287">
        <w:t xml:space="preserve"> when they return to the establishment as a result of this session</w:t>
      </w:r>
      <w:r>
        <w:t>.</w:t>
      </w:r>
      <w:r w:rsidR="00355287">
        <w:t xml:space="preserve">  Based on the positive responses received, It may be worth exploring if </w:t>
      </w:r>
      <w:r w:rsidR="001E1DD7">
        <w:t>there</w:t>
      </w:r>
      <w:r w:rsidR="00355287">
        <w:t xml:space="preserve"> is</w:t>
      </w:r>
      <w:r w:rsidR="001E1DD7">
        <w:t xml:space="preserve"> scope to look to maybe include this as part of POELTs training if not already – or commission the video of Debbie and include the </w:t>
      </w:r>
      <w:proofErr w:type="spellStart"/>
      <w:r w:rsidR="00355287">
        <w:t>Ormiston</w:t>
      </w:r>
      <w:proofErr w:type="spellEnd"/>
      <w:r w:rsidR="00355287">
        <w:t xml:space="preserve"> Families </w:t>
      </w:r>
      <w:r w:rsidR="001E1DD7">
        <w:t xml:space="preserve">video </w:t>
      </w:r>
      <w:r w:rsidR="00355287">
        <w:t xml:space="preserve">(Visit </w:t>
      </w:r>
      <w:r w:rsidR="001E1DD7">
        <w:t>from a child’s perspective</w:t>
      </w:r>
      <w:r w:rsidR="00355287">
        <w:t>)</w:t>
      </w:r>
      <w:r w:rsidR="001E1DD7">
        <w:t xml:space="preserve"> </w:t>
      </w:r>
    </w:p>
    <w:p w:rsidR="005511D5" w:rsidRDefault="00355287">
      <w:r>
        <w:t xml:space="preserve">Lord Farmer’s speech also received positive comments where attendees reported that it was inspiring.  It is anticipated that a transcript of Lord Farmer’s speech will be published along with Phil </w:t>
      </w:r>
      <w:proofErr w:type="spellStart"/>
      <w:r>
        <w:t>Copple’s</w:t>
      </w:r>
      <w:proofErr w:type="spellEnd"/>
      <w:r>
        <w:t xml:space="preserve"> speech.</w:t>
      </w:r>
    </w:p>
    <w:p w:rsidR="00355287" w:rsidRDefault="00355287">
      <w:r>
        <w:t xml:space="preserve">The presentation from </w:t>
      </w:r>
      <w:proofErr w:type="spellStart"/>
      <w:r>
        <w:t>Corin</w:t>
      </w:r>
      <w:proofErr w:type="spellEnd"/>
      <w:r>
        <w:t xml:space="preserve"> Morgan-Armstrong at HMP </w:t>
      </w:r>
      <w:proofErr w:type="spellStart"/>
      <w:r>
        <w:t>Parc</w:t>
      </w:r>
      <w:proofErr w:type="spellEnd"/>
      <w:r>
        <w:t xml:space="preserve"> inspired many and led to some attendees saying that it has sparked some new innovative ideas to take back to their prisons.  This is an excellent example of sharing best practice across the prison establishments.</w:t>
      </w:r>
    </w:p>
    <w:p w:rsidR="00355287" w:rsidRPr="00195E35" w:rsidRDefault="00195E35">
      <w:pPr>
        <w:rPr>
          <w:b/>
        </w:rPr>
      </w:pPr>
      <w:r>
        <w:rPr>
          <w:b/>
        </w:rPr>
        <w:t>Engagement</w:t>
      </w:r>
    </w:p>
    <w:p w:rsidR="005511D5" w:rsidRDefault="00195E35">
      <w:r>
        <w:t>Some reported that there appeared to be a l</w:t>
      </w:r>
      <w:r w:rsidR="005511D5">
        <w:t>ack of engagement at a senior level</w:t>
      </w:r>
      <w:r>
        <w:t xml:space="preserve">, commenting that </w:t>
      </w:r>
      <w:r w:rsidR="00252F65">
        <w:t>it would have been good to see more governors attend</w:t>
      </w:r>
      <w:r w:rsidR="000427E5">
        <w:t>,</w:t>
      </w:r>
      <w:r w:rsidR="00252F65">
        <w:t xml:space="preserve"> and that </w:t>
      </w:r>
      <w:r w:rsidR="005511D5">
        <w:t xml:space="preserve">those </w:t>
      </w:r>
      <w:r w:rsidR="00C11208">
        <w:t>gove</w:t>
      </w:r>
      <w:r w:rsidR="005511D5">
        <w:t xml:space="preserve">rnors that were there are already on board </w:t>
      </w:r>
      <w:r w:rsidR="00C11208">
        <w:t xml:space="preserve">with this agenda.  Some had suggested that there ought to be a performance measure for this area to </w:t>
      </w:r>
      <w:r w:rsidR="000427E5">
        <w:t>retain the momentum</w:t>
      </w:r>
      <w:r w:rsidR="00C11208">
        <w:t xml:space="preserve"> and ensur</w:t>
      </w:r>
      <w:r w:rsidR="000427E5">
        <w:t>e</w:t>
      </w:r>
      <w:r w:rsidR="00C11208">
        <w:t xml:space="preserve"> accountability.</w:t>
      </w:r>
    </w:p>
    <w:p w:rsidR="00C11208" w:rsidRDefault="00C11208"/>
    <w:p w:rsidR="008172EB" w:rsidRDefault="00C11208">
      <w:r>
        <w:t xml:space="preserve">The item from Teresa Clarke on </w:t>
      </w:r>
      <w:r w:rsidR="008172EB">
        <w:t>C</w:t>
      </w:r>
      <w:r>
        <w:t>are Leavers was very well received with it being reported as a new area for some and sparked a real interest.</w:t>
      </w:r>
    </w:p>
    <w:p w:rsidR="00255101" w:rsidRDefault="00255101">
      <w:pPr>
        <w:rPr>
          <w:b/>
        </w:rPr>
      </w:pPr>
      <w:r>
        <w:rPr>
          <w:b/>
        </w:rPr>
        <w:t>Suggestions</w:t>
      </w:r>
      <w:r w:rsidR="00C11208">
        <w:rPr>
          <w:b/>
        </w:rPr>
        <w:t xml:space="preserve"> to help deliver this agenda</w:t>
      </w:r>
    </w:p>
    <w:p w:rsidR="0088496A" w:rsidRDefault="00C11208">
      <w:r>
        <w:t>One reported that “v</w:t>
      </w:r>
      <w:r w:rsidR="0088496A" w:rsidRPr="0088496A">
        <w:t xml:space="preserve">ery useful and informative day.  Would suggest this event is held regularly - twice yearly with opportunity for </w:t>
      </w:r>
      <w:r w:rsidR="00B341CD" w:rsidRPr="0088496A">
        <w:t>breakaway</w:t>
      </w:r>
      <w:r w:rsidR="0088496A" w:rsidRPr="0088496A">
        <w:t xml:space="preserve"> groups/ world café style work stations to allow more intimate discussion re best practice and incentives elsewhere.</w:t>
      </w:r>
      <w:r>
        <w:t>”</w:t>
      </w:r>
      <w:r w:rsidR="0088496A">
        <w:t xml:space="preserve"> </w:t>
      </w:r>
    </w:p>
    <w:p w:rsidR="0088496A" w:rsidRDefault="00C11208">
      <w:r>
        <w:t>Providing a workshop style event would add to the value of the conference, allowing more time for the engagement with speakers and sharing good practice.</w:t>
      </w:r>
    </w:p>
    <w:p w:rsidR="000427E5" w:rsidRPr="00255101" w:rsidRDefault="000427E5">
      <w:r w:rsidRPr="000427E5">
        <w:t>Discussion with DDC and governors to deliver information received</w:t>
      </w:r>
    </w:p>
    <w:p w:rsidR="00F5408F" w:rsidRDefault="00795F1C">
      <w:pPr>
        <w:rPr>
          <w:b/>
        </w:rPr>
      </w:pPr>
      <w:r>
        <w:rPr>
          <w:b/>
        </w:rPr>
        <w:t>Good Practice</w:t>
      </w:r>
    </w:p>
    <w:p w:rsidR="00795F1C" w:rsidRDefault="00795F1C">
      <w:r>
        <w:t>HMP YOI Stoke Heath have a bus to bed document looking to do something similar from visits centre to visits hall and getting an independent official prison visitor to take the journey and comment.</w:t>
      </w:r>
    </w:p>
    <w:p w:rsidR="00795F1C" w:rsidRPr="00795F1C" w:rsidRDefault="00795F1C"/>
    <w:p w:rsidR="00F5064D" w:rsidRDefault="00F5408F">
      <w:pPr>
        <w:rPr>
          <w:b/>
        </w:rPr>
      </w:pPr>
      <w:r>
        <w:rPr>
          <w:b/>
        </w:rPr>
        <w:t>Challenges faced</w:t>
      </w:r>
    </w:p>
    <w:p w:rsidR="00D54D9E" w:rsidRDefault="00D54D9E">
      <w:r>
        <w:t>Many of the local challenges reported</w:t>
      </w:r>
      <w:r w:rsidR="003105D2">
        <w:t xml:space="preserve"> centred around a</w:t>
      </w:r>
      <w:r>
        <w:t xml:space="preserve"> lack of resource and available staff</w:t>
      </w:r>
      <w:r w:rsidR="003105D2">
        <w:t xml:space="preserve"> to deliver the change needed.  In addition to this, some attendees reported that there was often a negative view of family work amongst some staff and that a culture change was needed.  It was suggested that there was an apparent</w:t>
      </w:r>
      <w:r w:rsidR="003A4F6A">
        <w:t xml:space="preserve"> lack of</w:t>
      </w:r>
      <w:r w:rsidR="003105D2">
        <w:t xml:space="preserve"> understanding amongst some that strong family contact helps reduce re-offending.</w:t>
      </w:r>
    </w:p>
    <w:p w:rsidR="00D54D9E" w:rsidRDefault="00F5408F">
      <w:pPr>
        <w:rPr>
          <w:b/>
        </w:rPr>
      </w:pPr>
      <w:r>
        <w:rPr>
          <w:b/>
        </w:rPr>
        <w:t>Pledges</w:t>
      </w:r>
    </w:p>
    <w:p w:rsidR="00EC39B7" w:rsidRPr="00EC39B7" w:rsidRDefault="003E27E7" w:rsidP="00EC39B7">
      <w:pPr>
        <w:rPr>
          <w:rFonts w:ascii="Calibri" w:eastAsia="Times New Roman" w:hAnsi="Calibri" w:cs="Times New Roman"/>
          <w:b/>
          <w:bCs/>
          <w:sz w:val="20"/>
          <w:szCs w:val="20"/>
          <w:lang w:eastAsia="en-GB"/>
        </w:rPr>
      </w:pPr>
      <w:r>
        <w:t xml:space="preserve">Part of the feedback asked for attendees to </w:t>
      </w:r>
      <w:r w:rsidR="00EC39B7">
        <w:t>make a pledge on what their local family ‘minimum offer would be and some of them are listed below:</w:t>
      </w:r>
    </w:p>
    <w:p w:rsidR="00F5408F" w:rsidRDefault="00CB3B8A">
      <w:r>
        <w:t>HQ Chaplaincy adviser will be looking to make the connection between the chaplaincy assurance and compliance process and this area of business.</w:t>
      </w:r>
    </w:p>
    <w:p w:rsidR="00CB3B8A" w:rsidRPr="00CB3B8A" w:rsidRDefault="001E1DD7">
      <w:r>
        <w:t xml:space="preserve">Initiate and Implement good practices, enabling family involvement – HMP </w:t>
      </w:r>
      <w:proofErr w:type="spellStart"/>
      <w:r>
        <w:t>Huntercom</w:t>
      </w:r>
      <w:r w:rsidR="00B9799B">
        <w:t>b</w:t>
      </w:r>
      <w:r>
        <w:t>e</w:t>
      </w:r>
      <w:proofErr w:type="spellEnd"/>
    </w:p>
    <w:p w:rsidR="00F5408F" w:rsidRDefault="00B9799B">
      <w:r>
        <w:t xml:space="preserve">Involve families in the development of our strategy – HMP </w:t>
      </w:r>
      <w:proofErr w:type="spellStart"/>
      <w:proofErr w:type="gramStart"/>
      <w:r>
        <w:t>Whatton</w:t>
      </w:r>
      <w:proofErr w:type="spellEnd"/>
      <w:r>
        <w:t xml:space="preserve">  A</w:t>
      </w:r>
      <w:proofErr w:type="gramEnd"/>
      <w:r>
        <w:t xml:space="preserve"> whole prison approach to developing a families and significant others strategy, so that it is a key element within  strategy/policies for all key elements in the prison.</w:t>
      </w:r>
    </w:p>
    <w:p w:rsidR="00E511FE" w:rsidRDefault="00E511FE">
      <w:r>
        <w:t>To firmly place family as part of the strategic agenda and link to all departments</w:t>
      </w:r>
    </w:p>
    <w:p w:rsidR="00B9799B" w:rsidRDefault="00795F1C">
      <w:r>
        <w:t>Upgrade the visitors centre</w:t>
      </w:r>
      <w:r w:rsidR="00324E41">
        <w:t xml:space="preserve"> HMP YOI Stoke Heath</w:t>
      </w:r>
    </w:p>
    <w:p w:rsidR="00B93146" w:rsidRDefault="00B93146">
      <w:r>
        <w:t>Start a homework club – HMP Brixton</w:t>
      </w:r>
    </w:p>
    <w:p w:rsidR="00B93146" w:rsidRDefault="0088496A">
      <w:r w:rsidRPr="0088496A">
        <w:t>Ensure that local strategy is a live, dynamic and inclusive document; regular Head of Function (monthly) surgeries in the visit centre.</w:t>
      </w:r>
      <w:r>
        <w:t xml:space="preserve"> HMP </w:t>
      </w:r>
      <w:proofErr w:type="spellStart"/>
      <w:r>
        <w:t>Coldingly</w:t>
      </w:r>
      <w:proofErr w:type="spellEnd"/>
    </w:p>
    <w:p w:rsidR="00EF1BD8" w:rsidRDefault="00EF1BD8" w:rsidP="00EF1BD8">
      <w:pPr>
        <w:spacing w:after="0" w:line="240" w:lineRule="auto"/>
        <w:rPr>
          <w:rFonts w:eastAsia="Times New Roman" w:cs="Times New Roman"/>
          <w:color w:val="000000"/>
          <w:lang w:eastAsia="en-GB"/>
        </w:rPr>
      </w:pPr>
      <w:r w:rsidRPr="00EF1BD8">
        <w:rPr>
          <w:rFonts w:eastAsia="Times New Roman" w:cs="Times New Roman"/>
          <w:color w:val="000000"/>
          <w:lang w:eastAsia="en-GB"/>
        </w:rPr>
        <w:t>Consult more with 'whole functions'</w:t>
      </w:r>
    </w:p>
    <w:p w:rsidR="00EF1BD8" w:rsidRDefault="00EF1BD8" w:rsidP="00EF1BD8">
      <w:pPr>
        <w:spacing w:after="0" w:line="240" w:lineRule="auto"/>
        <w:rPr>
          <w:rFonts w:eastAsia="Times New Roman" w:cs="Times New Roman"/>
          <w:color w:val="000000"/>
          <w:lang w:eastAsia="en-GB"/>
        </w:rPr>
      </w:pPr>
    </w:p>
    <w:p w:rsidR="00EF1BD8" w:rsidRPr="00EF1BD8" w:rsidRDefault="00EF1BD8" w:rsidP="00EF1BD8">
      <w:pPr>
        <w:spacing w:after="0" w:line="240" w:lineRule="auto"/>
        <w:rPr>
          <w:rFonts w:eastAsia="Times New Roman" w:cs="Times New Roman"/>
          <w:color w:val="000000"/>
          <w:lang w:eastAsia="en-GB"/>
        </w:rPr>
      </w:pPr>
      <w:r w:rsidRPr="00EF1BD8">
        <w:rPr>
          <w:rFonts w:eastAsia="Times New Roman" w:cs="Times New Roman"/>
          <w:color w:val="000000"/>
          <w:lang w:eastAsia="en-GB"/>
        </w:rPr>
        <w:t>Make more visible presence in the visitors centre and visits also during dads days and family days</w:t>
      </w:r>
    </w:p>
    <w:p w:rsidR="0088496A" w:rsidRPr="00B9799B" w:rsidRDefault="0088496A"/>
    <w:p w:rsidR="00F5408F" w:rsidRPr="00F5408F" w:rsidRDefault="00704FA6">
      <w:pPr>
        <w:rPr>
          <w:b/>
        </w:rPr>
      </w:pPr>
      <w:r>
        <w:rPr>
          <w:b/>
        </w:rPr>
        <w:t>H</w:t>
      </w:r>
      <w:r w:rsidR="00F5408F" w:rsidRPr="00F5408F">
        <w:rPr>
          <w:b/>
        </w:rPr>
        <w:t>elp</w:t>
      </w:r>
      <w:r>
        <w:rPr>
          <w:b/>
        </w:rPr>
        <w:t>/Support/Information</w:t>
      </w:r>
      <w:r w:rsidR="00F5408F" w:rsidRPr="00F5408F">
        <w:rPr>
          <w:b/>
        </w:rPr>
        <w:t xml:space="preserve"> requested</w:t>
      </w:r>
    </w:p>
    <w:p w:rsidR="00704FA6" w:rsidRPr="003A4F6A" w:rsidRDefault="00704FA6" w:rsidP="00295A10">
      <w:pPr>
        <w:spacing w:after="0" w:line="240" w:lineRule="auto"/>
        <w:rPr>
          <w:rFonts w:ascii="Calibri" w:eastAsia="Times New Roman" w:hAnsi="Calibri" w:cs="Times New Roman"/>
          <w:bCs/>
          <w:color w:val="000000"/>
          <w:lang w:eastAsia="en-GB"/>
        </w:rPr>
      </w:pPr>
      <w:r w:rsidRPr="003A4F6A">
        <w:rPr>
          <w:rFonts w:ascii="Calibri" w:eastAsia="Times New Roman" w:hAnsi="Calibri" w:cs="Times New Roman"/>
          <w:bCs/>
          <w:color w:val="000000"/>
          <w:lang w:eastAsia="en-GB"/>
        </w:rPr>
        <w:t>Attendees were asked if they wanted more information or support.</w:t>
      </w:r>
    </w:p>
    <w:p w:rsidR="00295A10" w:rsidRPr="00295A10" w:rsidRDefault="00295A10" w:rsidP="00295A10">
      <w:pPr>
        <w:spacing w:after="0" w:line="240" w:lineRule="auto"/>
        <w:rPr>
          <w:rFonts w:ascii="Calibri" w:eastAsia="Times New Roman" w:hAnsi="Calibri" w:cs="Times New Roman"/>
          <w:b/>
          <w:bCs/>
          <w:color w:val="000000"/>
          <w:sz w:val="20"/>
          <w:szCs w:val="20"/>
          <w:lang w:eastAsia="en-GB"/>
        </w:rPr>
      </w:pPr>
    </w:p>
    <w:p w:rsidR="00F5408F" w:rsidRDefault="00F5408F">
      <w:r>
        <w:t xml:space="preserve">Many would like to see an example of a good strategy.  Some asked if there was a template that they could use to help formulate their own strategy.  </w:t>
      </w:r>
    </w:p>
    <w:p w:rsidR="00501875" w:rsidRDefault="00501875">
      <w:r w:rsidRPr="00501875">
        <w:t>Good practice - especially where perceived small things have had a large impact.  Challenges around innovation being stifled by national constraints with contract</w:t>
      </w:r>
      <w:r w:rsidR="00704FA6">
        <w:t xml:space="preserve"> </w:t>
      </w:r>
      <w:r w:rsidRPr="00501875">
        <w:t>&amp; commercial this prevents full</w:t>
      </w:r>
      <w:r>
        <w:t xml:space="preserve"> </w:t>
      </w:r>
      <w:r w:rsidRPr="00501875">
        <w:t>autonomy at a local level.</w:t>
      </w:r>
    </w:p>
    <w:p w:rsidR="00795F1C" w:rsidRDefault="00795F1C">
      <w:r>
        <w:t xml:space="preserve">Funding streams </w:t>
      </w:r>
      <w:r w:rsidR="0031673F">
        <w:t xml:space="preserve">what is available and how do they access this to invest in this strategy </w:t>
      </w:r>
    </w:p>
    <w:p w:rsidR="0031673F" w:rsidRDefault="00A37B01">
      <w:r>
        <w:t>Digital prisons – Skype</w:t>
      </w:r>
      <w:r w:rsidR="000A1507">
        <w:t xml:space="preserve"> plus maintaining family tie</w:t>
      </w:r>
      <w:r w:rsidR="00704FA6">
        <w:t>s for foreign nationals</w:t>
      </w:r>
    </w:p>
    <w:p w:rsidR="00704FA6" w:rsidRDefault="00704FA6">
      <w:r>
        <w:t>More conferences like today please</w:t>
      </w:r>
    </w:p>
    <w:p w:rsidR="00704FA6" w:rsidRDefault="00704FA6">
      <w:r>
        <w:t xml:space="preserve">Further information on </w:t>
      </w:r>
      <w:proofErr w:type="spellStart"/>
      <w:r>
        <w:t>PoPs</w:t>
      </w:r>
      <w:proofErr w:type="spellEnd"/>
      <w:r>
        <w:t xml:space="preserve"> training on hidden sentences NB other organisations such as NEPACS also offer this training.</w:t>
      </w:r>
    </w:p>
    <w:p w:rsidR="00365FA9" w:rsidRDefault="00365FA9">
      <w:r>
        <w:t>Help in identifying local charities and community support groups available in local area.</w:t>
      </w:r>
    </w:p>
    <w:p w:rsidR="00D15D23" w:rsidRDefault="00D15D23">
      <w:r>
        <w:t>Maintaining family ties with foreign national prisoners</w:t>
      </w:r>
    </w:p>
    <w:p w:rsidR="00956698" w:rsidRDefault="00956698"/>
    <w:p w:rsidR="00D15D23" w:rsidRDefault="00D15D23"/>
    <w:p w:rsidR="00A37B01" w:rsidRDefault="00A37B01"/>
    <w:sectPr w:rsidR="00A37B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C6" w:rsidRDefault="00E60CC6" w:rsidP="0016204D">
      <w:pPr>
        <w:spacing w:after="0" w:line="240" w:lineRule="auto"/>
      </w:pPr>
      <w:r>
        <w:separator/>
      </w:r>
    </w:p>
  </w:endnote>
  <w:endnote w:type="continuationSeparator" w:id="0">
    <w:p w:rsidR="00E60CC6" w:rsidRDefault="00E60CC6" w:rsidP="0016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4D" w:rsidRDefault="00162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4D" w:rsidRDefault="001620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4D" w:rsidRDefault="0016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C6" w:rsidRDefault="00E60CC6" w:rsidP="0016204D">
      <w:pPr>
        <w:spacing w:after="0" w:line="240" w:lineRule="auto"/>
      </w:pPr>
      <w:r>
        <w:separator/>
      </w:r>
    </w:p>
  </w:footnote>
  <w:footnote w:type="continuationSeparator" w:id="0">
    <w:p w:rsidR="00E60CC6" w:rsidRDefault="00E60CC6" w:rsidP="00162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4D" w:rsidRDefault="00E60C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66748"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4D" w:rsidRDefault="00E60C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66749"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4D" w:rsidRDefault="00E60C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66747"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46"/>
    <w:rsid w:val="000427E5"/>
    <w:rsid w:val="00067A1A"/>
    <w:rsid w:val="000A1507"/>
    <w:rsid w:val="0016204D"/>
    <w:rsid w:val="00195E35"/>
    <w:rsid w:val="001E1DD7"/>
    <w:rsid w:val="00252F65"/>
    <w:rsid w:val="00255101"/>
    <w:rsid w:val="00257E92"/>
    <w:rsid w:val="00295A10"/>
    <w:rsid w:val="002C7A1D"/>
    <w:rsid w:val="003105D2"/>
    <w:rsid w:val="0031673F"/>
    <w:rsid w:val="00324E41"/>
    <w:rsid w:val="00342C46"/>
    <w:rsid w:val="00355287"/>
    <w:rsid w:val="00365FA9"/>
    <w:rsid w:val="003A4F6A"/>
    <w:rsid w:val="003E27E7"/>
    <w:rsid w:val="004F14E2"/>
    <w:rsid w:val="00501875"/>
    <w:rsid w:val="005511D5"/>
    <w:rsid w:val="005D4993"/>
    <w:rsid w:val="006028CF"/>
    <w:rsid w:val="00704FA6"/>
    <w:rsid w:val="00795F1C"/>
    <w:rsid w:val="008172EB"/>
    <w:rsid w:val="0088496A"/>
    <w:rsid w:val="00956698"/>
    <w:rsid w:val="009D5586"/>
    <w:rsid w:val="00A37B01"/>
    <w:rsid w:val="00B341CD"/>
    <w:rsid w:val="00B93146"/>
    <w:rsid w:val="00B9799B"/>
    <w:rsid w:val="00C11208"/>
    <w:rsid w:val="00C50A04"/>
    <w:rsid w:val="00C95D8F"/>
    <w:rsid w:val="00CB3B8A"/>
    <w:rsid w:val="00D15D23"/>
    <w:rsid w:val="00D54D9E"/>
    <w:rsid w:val="00E511FE"/>
    <w:rsid w:val="00E60CC6"/>
    <w:rsid w:val="00EC39B7"/>
    <w:rsid w:val="00EC7B03"/>
    <w:rsid w:val="00EF1BD8"/>
    <w:rsid w:val="00F4722D"/>
    <w:rsid w:val="00F5064D"/>
    <w:rsid w:val="00F5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4D412A4-D89C-4E70-8698-D57A84EA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04D"/>
  </w:style>
  <w:style w:type="paragraph" w:styleId="Footer">
    <w:name w:val="footer"/>
    <w:basedOn w:val="Normal"/>
    <w:link w:val="FooterChar"/>
    <w:uiPriority w:val="99"/>
    <w:unhideWhenUsed/>
    <w:rsid w:val="00162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961815">
      <w:bodyDiv w:val="1"/>
      <w:marLeft w:val="0"/>
      <w:marRight w:val="0"/>
      <w:marTop w:val="0"/>
      <w:marBottom w:val="0"/>
      <w:divBdr>
        <w:top w:val="none" w:sz="0" w:space="0" w:color="auto"/>
        <w:left w:val="none" w:sz="0" w:space="0" w:color="auto"/>
        <w:bottom w:val="none" w:sz="0" w:space="0" w:color="auto"/>
        <w:right w:val="none" w:sz="0" w:space="0" w:color="auto"/>
      </w:divBdr>
    </w:div>
    <w:div w:id="1856771556">
      <w:bodyDiv w:val="1"/>
      <w:marLeft w:val="0"/>
      <w:marRight w:val="0"/>
      <w:marTop w:val="0"/>
      <w:marBottom w:val="0"/>
      <w:divBdr>
        <w:top w:val="none" w:sz="0" w:space="0" w:color="auto"/>
        <w:left w:val="none" w:sz="0" w:space="0" w:color="auto"/>
        <w:bottom w:val="none" w:sz="0" w:space="0" w:color="auto"/>
        <w:right w:val="none" w:sz="0" w:space="0" w:color="auto"/>
      </w:divBdr>
    </w:div>
    <w:div w:id="1947348885">
      <w:bodyDiv w:val="1"/>
      <w:marLeft w:val="0"/>
      <w:marRight w:val="0"/>
      <w:marTop w:val="0"/>
      <w:marBottom w:val="0"/>
      <w:divBdr>
        <w:top w:val="none" w:sz="0" w:space="0" w:color="auto"/>
        <w:left w:val="none" w:sz="0" w:space="0" w:color="auto"/>
        <w:bottom w:val="none" w:sz="0" w:space="0" w:color="auto"/>
        <w:right w:val="none" w:sz="0" w:space="0" w:color="auto"/>
      </w:divBdr>
    </w:div>
    <w:div w:id="20021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KBIA03KDFSJ001\ORG\APV-USERS\FQZ66I\Documents\FSWG\Conference\Feedback%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Overall Event Feedback</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Sheet2!$B$1</c:f>
              <c:strCache>
                <c:ptCount val="1"/>
                <c:pt idx="0">
                  <c:v>5 Strongly Agree</c:v>
                </c:pt>
              </c:strCache>
            </c:strRef>
          </c:tx>
          <c:spPr>
            <a:solidFill>
              <a:schemeClr val="accent1"/>
            </a:solidFill>
            <a:ln>
              <a:noFill/>
            </a:ln>
            <a:effectLst/>
          </c:spPr>
          <c:invertIfNegative val="0"/>
          <c:cat>
            <c:strRef>
              <c:f>Sheet2!$A$2:$A$6</c:f>
              <c:strCache>
                <c:ptCount val="5"/>
                <c:pt idx="0">
                  <c:v>The event has provided me with improved knowledge and information</c:v>
                </c:pt>
                <c:pt idx="1">
                  <c:v>The event has stimulated new ideas</c:v>
                </c:pt>
                <c:pt idx="2">
                  <c:v>The session content was relevant to my work</c:v>
                </c:pt>
                <c:pt idx="3">
                  <c:v>It was worthwhile attending this event</c:v>
                </c:pt>
                <c:pt idx="4">
                  <c:v>My overall assessment of this event is</c:v>
                </c:pt>
              </c:strCache>
            </c:strRef>
          </c:cat>
          <c:val>
            <c:numRef>
              <c:f>Sheet2!$B$2:$B$6</c:f>
              <c:numCache>
                <c:formatCode>General</c:formatCode>
                <c:ptCount val="5"/>
                <c:pt idx="0">
                  <c:v>17</c:v>
                </c:pt>
                <c:pt idx="1">
                  <c:v>21</c:v>
                </c:pt>
                <c:pt idx="2">
                  <c:v>22</c:v>
                </c:pt>
                <c:pt idx="3">
                  <c:v>29</c:v>
                </c:pt>
                <c:pt idx="4">
                  <c:v>27</c:v>
                </c:pt>
              </c:numCache>
            </c:numRef>
          </c:val>
        </c:ser>
        <c:ser>
          <c:idx val="1"/>
          <c:order val="1"/>
          <c:tx>
            <c:strRef>
              <c:f>Sheet2!$C$1</c:f>
              <c:strCache>
                <c:ptCount val="1"/>
                <c:pt idx="0">
                  <c:v>4 Agree</c:v>
                </c:pt>
              </c:strCache>
            </c:strRef>
          </c:tx>
          <c:spPr>
            <a:solidFill>
              <a:schemeClr val="accent2"/>
            </a:solidFill>
            <a:ln>
              <a:noFill/>
            </a:ln>
            <a:effectLst/>
          </c:spPr>
          <c:invertIfNegative val="0"/>
          <c:cat>
            <c:strRef>
              <c:f>Sheet2!$A$2:$A$6</c:f>
              <c:strCache>
                <c:ptCount val="5"/>
                <c:pt idx="0">
                  <c:v>The event has provided me with improved knowledge and information</c:v>
                </c:pt>
                <c:pt idx="1">
                  <c:v>The event has stimulated new ideas</c:v>
                </c:pt>
                <c:pt idx="2">
                  <c:v>The session content was relevant to my work</c:v>
                </c:pt>
                <c:pt idx="3">
                  <c:v>It was worthwhile attending this event</c:v>
                </c:pt>
                <c:pt idx="4">
                  <c:v>My overall assessment of this event is</c:v>
                </c:pt>
              </c:strCache>
            </c:strRef>
          </c:cat>
          <c:val>
            <c:numRef>
              <c:f>Sheet2!$C$2:$C$6</c:f>
              <c:numCache>
                <c:formatCode>General</c:formatCode>
                <c:ptCount val="5"/>
                <c:pt idx="0">
                  <c:v>20</c:v>
                </c:pt>
                <c:pt idx="1">
                  <c:v>16</c:v>
                </c:pt>
                <c:pt idx="2">
                  <c:v>16</c:v>
                </c:pt>
                <c:pt idx="3">
                  <c:v>10</c:v>
                </c:pt>
                <c:pt idx="4">
                  <c:v>12</c:v>
                </c:pt>
              </c:numCache>
            </c:numRef>
          </c:val>
        </c:ser>
        <c:ser>
          <c:idx val="2"/>
          <c:order val="2"/>
          <c:tx>
            <c:strRef>
              <c:f>Sheet2!$D$1</c:f>
              <c:strCache>
                <c:ptCount val="1"/>
                <c:pt idx="0">
                  <c:v>3 neither agree nor disagree</c:v>
                </c:pt>
              </c:strCache>
            </c:strRef>
          </c:tx>
          <c:spPr>
            <a:solidFill>
              <a:schemeClr val="accent3"/>
            </a:solidFill>
            <a:ln>
              <a:noFill/>
            </a:ln>
            <a:effectLst/>
          </c:spPr>
          <c:invertIfNegative val="0"/>
          <c:cat>
            <c:strRef>
              <c:f>Sheet2!$A$2:$A$6</c:f>
              <c:strCache>
                <c:ptCount val="5"/>
                <c:pt idx="0">
                  <c:v>The event has provided me with improved knowledge and information</c:v>
                </c:pt>
                <c:pt idx="1">
                  <c:v>The event has stimulated new ideas</c:v>
                </c:pt>
                <c:pt idx="2">
                  <c:v>The session content was relevant to my work</c:v>
                </c:pt>
                <c:pt idx="3">
                  <c:v>It was worthwhile attending this event</c:v>
                </c:pt>
                <c:pt idx="4">
                  <c:v>My overall assessment of this event is</c:v>
                </c:pt>
              </c:strCache>
            </c:strRef>
          </c:cat>
          <c:val>
            <c:numRef>
              <c:f>Sheet2!$D$2:$D$6</c:f>
              <c:numCache>
                <c:formatCode>General</c:formatCode>
                <c:ptCount val="5"/>
                <c:pt idx="0">
                  <c:v>2</c:v>
                </c:pt>
                <c:pt idx="1">
                  <c:v>2</c:v>
                </c:pt>
                <c:pt idx="2">
                  <c:v>1</c:v>
                </c:pt>
                <c:pt idx="3">
                  <c:v>0</c:v>
                </c:pt>
                <c:pt idx="4">
                  <c:v>0</c:v>
                </c:pt>
              </c:numCache>
            </c:numRef>
          </c:val>
        </c:ser>
        <c:dLbls>
          <c:showLegendKey val="0"/>
          <c:showVal val="0"/>
          <c:showCatName val="0"/>
          <c:showSerName val="0"/>
          <c:showPercent val="0"/>
          <c:showBubbleSize val="0"/>
        </c:dLbls>
        <c:gapWidth val="150"/>
        <c:overlap val="100"/>
        <c:axId val="469307672"/>
        <c:axId val="469306888"/>
      </c:barChart>
      <c:catAx>
        <c:axId val="469307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306888"/>
        <c:crosses val="autoZero"/>
        <c:auto val="1"/>
        <c:lblAlgn val="ctr"/>
        <c:lblOffset val="100"/>
        <c:noMultiLvlLbl val="0"/>
      </c:catAx>
      <c:valAx>
        <c:axId val="469306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307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682EB091</Template>
  <TotalTime>886</TotalTime>
  <Pages>1</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Timothy [NOMS]</dc:creator>
  <cp:keywords/>
  <dc:description/>
  <cp:lastModifiedBy>Lloyd, Timothy [NOMS]</cp:lastModifiedBy>
  <cp:revision>40</cp:revision>
  <dcterms:created xsi:type="dcterms:W3CDTF">2018-03-26T12:35:00Z</dcterms:created>
  <dcterms:modified xsi:type="dcterms:W3CDTF">2018-03-28T05:22:00Z</dcterms:modified>
</cp:coreProperties>
</file>